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BB" w:rsidRPr="00AF75BB" w:rsidRDefault="00481334" w:rsidP="00DA5882">
      <w:pPr>
        <w:shd w:val="clear" w:color="auto" w:fill="BDBDCC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П</w:t>
      </w:r>
      <w:r w:rsidR="006B5640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рожиточный минимум</w:t>
      </w:r>
    </w:p>
    <w:p w:rsid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A66D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2021 г. по настоящее время</w:t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 соответствии с Федеральным законом от 24 октября 1997 г. № 134-ФЗ «О прожиточном минимуме в Российской Федерации» (в редакции Федерального закона от 29 декабря 2020 г. № 473-ФЗ, вступившей в силу с 1 января 2021 г.) </w:t>
      </w:r>
      <w:hyperlink r:id="rId7" w:history="1">
        <w:r w:rsidRPr="001A66D4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ru-RU"/>
          </w:rPr>
          <w:t>прожиточный минимум</w:t>
        </w:r>
      </w:hyperlink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минимальная необходимая для обеспечения жизнедеятельности сумма доходов гражданина.</w:t>
      </w:r>
      <w:proofErr w:type="gramEnd"/>
    </w:p>
    <w:p w:rsidR="001A66D4" w:rsidRPr="001A66D4" w:rsidRDefault="005A60D9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="001A66D4" w:rsidRPr="001A66D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Величина прожиточного минимума</w:t>
        </w:r>
      </w:hyperlink>
      <w:r w:rsidR="001A66D4"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душу населения в целом по Российской Федерации на очередной год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 и исчисляется исходя из величины медианного среднедушевого дохода за предыдущий год.</w:t>
      </w:r>
      <w:r w:rsid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1A66D4"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Федеральным законом от 5 декабря 2022 г. № 470-ФЗ "О приостановлении действия отдельных положений статьи 4 Федерального закона "О прожиточном минимуме в Российской Федерации" величина прожиточного минимума на душу населения </w:t>
      </w:r>
      <w:r w:rsid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1A66D4"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по основным социально-демографическим группам населения в целом по Российской Федерации на 2023 и 2024 годы устанавливается федеральным законом </w:t>
      </w:r>
      <w:r w:rsid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1A66D4"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федеральном бюджете на соответствующий финансовый год и на</w:t>
      </w:r>
      <w:proofErr w:type="gramEnd"/>
      <w:r w:rsidR="001A66D4"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плановый период.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sub_1040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Медианный среднедушевой доход – величина денежного дохода, относительно которой половина населения в целом по Российской Федерации имеет значение среднедушевого дохода ниже данной величины, другая половина – выше данной величины.</w:t>
      </w:r>
      <w:bookmarkEnd w:id="0"/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Соотношение величины прожиточного минимума на душу населения в целом по Российской Федерации и величины медианного среднедушевого дохода </w:t>
      </w:r>
      <w:r w:rsidR="007A1C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 предыдущий год с 2021 года устанавливается в размере 44,2 процента. Соотношение величины прожиточного минимума трудоспособного населения в целом </w:t>
      </w:r>
      <w:proofErr w:type="gramStart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 и величины прожиточного минимума на душу населения в целом по Российской Федерации устанавливается в размере 109 процентов, величины прожиточного минимума пенсионера в целом по Российской Федерации и величины прожиточного минимума на душу населения в целом по Российской Федерации – в размере 86 процентов, величины прожиточного минимума для детей в целом по Российской Федерации и величины прожиточного минимума на душу</w:t>
      </w:r>
      <w:proofErr w:type="gramEnd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населения в целом по Российской Федерации – в размере 97 процентов.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1A66D4" w:rsidRPr="001A66D4" w:rsidRDefault="005A60D9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hyperlink r:id="rId9" w:history="1">
        <w:r w:rsidR="001A66D4" w:rsidRPr="001A66D4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t>Величина прожиточного минимума</w:t>
        </w:r>
      </w:hyperlink>
      <w:r w:rsidR="001A66D4"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 душу населения в субъекте Российской Федерации на очередной год устанавливается субъектом Российской Федерации </w:t>
      </w:r>
      <w:r w:rsidR="007A1C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1A66D4"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учетом коэффициента региональной дифференциации, который рассчитывается как соотношение величины прожиточного минимума на душу населения в целом по Российской Федерации и величины прожиточного минимума на душу населения в соответствующем субъекте Российской Федерации.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" w:name="sub_4032"/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2021 год величина прожиточного минимума на душу населения и по основным социально-демографическим группам населения в субъекте Российской Федерации устанавливается субъектом Российской Федерации в размере не ниже величины прожиточного минимума на душу населения и по основным социально-демографическим группам населения в субъекте Российской Федерации за второй квартал 2020 года.</w:t>
      </w:r>
      <w:bookmarkEnd w:id="1"/>
    </w:p>
    <w:p w:rsid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66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2021 - 2025 годы устанавливается переходный период поэтапного доведения величин прожиточного минимума на душу населения в субъектах Российской Федерации, установленных на 2021 год, до величин прожиточного минимума на душу населения в субъектах Российской Федерации, рассчитанных с учетом коэффициентов региональной дифференциации.</w:t>
      </w:r>
    </w:p>
    <w:p w:rsidR="001A66D4" w:rsidRPr="001A66D4" w:rsidRDefault="001A66D4" w:rsidP="001A66D4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</w:p>
    <w:p w:rsidR="005A60D9" w:rsidRPr="005A60D9" w:rsidRDefault="005A60D9" w:rsidP="005A60D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A60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2021 г.</w:t>
      </w:r>
      <w:r w:rsidRPr="005A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в соответствии с Федеральным законом от 24 октября 1997 г. № 134-ФЗ «О прожиточном минимуме в Российской Федерации» (в редакции, действовавшей до вступления в силу Федерального закона от 29 декабря 2020 г. № 473-ФЗ) </w:t>
      </w:r>
      <w:r w:rsidRPr="005A60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прожиточный минимум </w:t>
      </w:r>
      <w:r w:rsidRPr="005A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представлял собой стоимостную оценку потребительской корзины, а также обязательные платежи и сборы. Величина прожиточного минимума на душу населения и по основным социально-демографическим группам населения по Республике Хакасия устанавливалась ежеквартально Правительством Республики Хакасия.</w:t>
      </w:r>
    </w:p>
    <w:p w:rsidR="005A60D9" w:rsidRPr="005A60D9" w:rsidRDefault="005A60D9" w:rsidP="005A60D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A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Основанием для расчета величины прожиточного минимума по Республике Хакасия являлись:</w:t>
      </w:r>
    </w:p>
    <w:p w:rsidR="005A60D9" w:rsidRPr="005A60D9" w:rsidRDefault="005A60D9" w:rsidP="005A60D9">
      <w:pPr>
        <w:spacing w:after="0" w:line="210" w:lineRule="atLeast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A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Закон Республики Хакасия от 9 ноября 2004 г. № 79 «О прожиточном минимуме в Республике Хакасия»,</w:t>
      </w:r>
    </w:p>
    <w:p w:rsidR="005A60D9" w:rsidRPr="005A60D9" w:rsidRDefault="005A60D9" w:rsidP="005A60D9">
      <w:pPr>
        <w:spacing w:after="0" w:line="210" w:lineRule="atLeast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A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Закон Республики Хакасия от 5 июля 2013 г. № 64-ЗРХ «О потребительской корзине в Республике Хакасия».</w:t>
      </w:r>
    </w:p>
    <w:p w:rsidR="005A60D9" w:rsidRPr="005A60D9" w:rsidRDefault="005A60D9" w:rsidP="005A60D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A60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5A60D9" w:rsidRPr="005A60D9" w:rsidRDefault="005A60D9" w:rsidP="005A60D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A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основным социально-демографическим группам населения относятся:</w:t>
      </w:r>
    </w:p>
    <w:p w:rsidR="005A60D9" w:rsidRPr="005A60D9" w:rsidRDefault="005A60D9" w:rsidP="005A60D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A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5A60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трудоспособное население</w:t>
      </w:r>
      <w:r w:rsidRPr="005A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лица в возрасте от 16 лет и до достижения возраста, дающего право на страховую пенсию по старости в соответствии с частью 1 статьи 8 Федерального закона от 28 декабря 2013 г. № 400-ФЗ «О страховых пенсиях», за исключением неработающих инвалидов этого возраста;</w:t>
      </w:r>
    </w:p>
    <w:p w:rsidR="005A60D9" w:rsidRPr="005A60D9" w:rsidRDefault="005A60D9" w:rsidP="005A60D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A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5A60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пенсионеры</w:t>
      </w:r>
      <w:r w:rsidRPr="005A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– лица, достигшие возраста, дающего право на страховую пенсию по старости в соответствии с частью 1 статьи 8 Федерального закона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2" w:name="_GoBack"/>
      <w:bookmarkEnd w:id="2"/>
      <w:r w:rsidRPr="005A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 декабря 2013 г. № 400-ФЗ «О страховых пенсиях», а также неработающие инвалиды, указанные в предыдущем абзаце;</w:t>
      </w:r>
    </w:p>
    <w:p w:rsidR="005A60D9" w:rsidRPr="005A60D9" w:rsidRDefault="005A60D9" w:rsidP="005A60D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A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5A60D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дети</w:t>
      </w:r>
      <w:r w:rsidRPr="005A60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дети в возрасте до 16 лет.</w:t>
      </w:r>
    </w:p>
    <w:p w:rsidR="007476DB" w:rsidRDefault="007476DB" w:rsidP="007476DB">
      <w:pPr>
        <w:pStyle w:val="a5"/>
        <w:spacing w:before="0" w:beforeAutospacing="0" w:after="120" w:afterAutospacing="0"/>
        <w:ind w:firstLine="567"/>
        <w:jc w:val="both"/>
        <w:rPr>
          <w:rFonts w:ascii="Arial" w:hAnsi="Arial" w:cs="Arial"/>
          <w:color w:val="0D0D0D"/>
          <w:sz w:val="22"/>
          <w:szCs w:val="22"/>
        </w:rPr>
      </w:pPr>
    </w:p>
    <w:tbl>
      <w:tblPr>
        <w:tblW w:w="6265" w:type="dxa"/>
        <w:jc w:val="center"/>
        <w:tblInd w:w="2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4252"/>
      </w:tblGrid>
      <w:tr w:rsidR="00AF75BB" w:rsidRPr="00AF75BB" w:rsidTr="00056610">
        <w:trPr>
          <w:jc w:val="center"/>
        </w:trPr>
        <w:tc>
          <w:tcPr>
            <w:tcW w:w="201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5BB" w:rsidRPr="00056610" w:rsidRDefault="00056610" w:rsidP="00AF75BB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056610">
              <w:rPr>
                <w:rFonts w:ascii="Arial" w:eastAsia="Times New Roman" w:hAnsi="Arial" w:cs="Arial"/>
                <w:color w:val="0D0D0D"/>
                <w:lang w:eastAsia="ru-RU"/>
              </w:rPr>
              <w:t>Источник</w:t>
            </w:r>
          </w:p>
        </w:tc>
        <w:tc>
          <w:tcPr>
            <w:tcW w:w="425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5BB" w:rsidRPr="00056610" w:rsidRDefault="00056610" w:rsidP="009477FC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056610">
              <w:rPr>
                <w:rFonts w:ascii="Arial" w:eastAsia="Times New Roman" w:hAnsi="Arial" w:cs="Arial"/>
                <w:color w:val="0D0D0D"/>
                <w:lang w:eastAsia="ru-RU"/>
              </w:rPr>
              <w:t xml:space="preserve">Форма федерального статистического наблюдения « 1-СОЦ (Н) «Сведения </w:t>
            </w:r>
            <w:r>
              <w:rPr>
                <w:rFonts w:ascii="Arial" w:eastAsia="Times New Roman" w:hAnsi="Arial" w:cs="Arial"/>
                <w:color w:val="0D0D0D"/>
                <w:lang w:eastAsia="ru-RU"/>
              </w:rPr>
              <w:br/>
            </w:r>
            <w:r w:rsidRPr="00056610">
              <w:rPr>
                <w:rFonts w:ascii="Arial" w:eastAsia="Times New Roman" w:hAnsi="Arial" w:cs="Arial"/>
                <w:color w:val="0D0D0D"/>
                <w:lang w:eastAsia="ru-RU"/>
              </w:rPr>
              <w:lastRenderedPageBreak/>
              <w:t>о величине прожиточного минимума, установленной в субъекте Российской Федерации»</w:t>
            </w:r>
          </w:p>
        </w:tc>
      </w:tr>
      <w:tr w:rsidR="00056610" w:rsidRPr="00AF75BB" w:rsidTr="00056610">
        <w:trPr>
          <w:jc w:val="center"/>
        </w:trPr>
        <w:tc>
          <w:tcPr>
            <w:tcW w:w="201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10" w:rsidRPr="00F556CF" w:rsidRDefault="00056610" w:rsidP="00AF75BB">
            <w:pPr>
              <w:spacing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lang w:eastAsia="ru-RU"/>
              </w:rPr>
              <w:lastRenderedPageBreak/>
              <w:t>Периодичность</w:t>
            </w:r>
          </w:p>
        </w:tc>
        <w:tc>
          <w:tcPr>
            <w:tcW w:w="425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10" w:rsidRPr="00F556CF" w:rsidRDefault="00056610" w:rsidP="009477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6CF">
              <w:rPr>
                <w:rFonts w:ascii="Arial" w:eastAsia="Times New Roman" w:hAnsi="Arial" w:cs="Arial"/>
                <w:color w:val="0D0D0D"/>
                <w:lang w:eastAsia="ru-RU"/>
              </w:rPr>
              <w:t>годовая</w:t>
            </w:r>
          </w:p>
        </w:tc>
      </w:tr>
    </w:tbl>
    <w:p w:rsidR="00392CEF" w:rsidRPr="00AF75BB" w:rsidRDefault="00392CEF" w:rsidP="00DA5882">
      <w:pPr>
        <w:rPr>
          <w:sz w:val="20"/>
          <w:szCs w:val="20"/>
        </w:rPr>
      </w:pPr>
    </w:p>
    <w:sectPr w:rsidR="00392CEF" w:rsidRPr="00AF75BB" w:rsidSect="000F4F7E">
      <w:pgSz w:w="16838" w:h="11906" w:orient="landscape"/>
      <w:pgMar w:top="568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486"/>
    <w:multiLevelType w:val="hybridMultilevel"/>
    <w:tmpl w:val="198694E6"/>
    <w:lvl w:ilvl="0" w:tplc="69EACC70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95768"/>
    <w:multiLevelType w:val="hybridMultilevel"/>
    <w:tmpl w:val="0E9A8A3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C38"/>
    <w:multiLevelType w:val="hybridMultilevel"/>
    <w:tmpl w:val="FAF0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35BD"/>
    <w:multiLevelType w:val="hybridMultilevel"/>
    <w:tmpl w:val="C2CE14C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6848"/>
    <w:multiLevelType w:val="hybridMultilevel"/>
    <w:tmpl w:val="C2A2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04C39"/>
    <w:multiLevelType w:val="hybridMultilevel"/>
    <w:tmpl w:val="B27CF528"/>
    <w:lvl w:ilvl="0" w:tplc="BE9C043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DF12D3"/>
    <w:multiLevelType w:val="hybridMultilevel"/>
    <w:tmpl w:val="A6C2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71A5B"/>
    <w:multiLevelType w:val="hybridMultilevel"/>
    <w:tmpl w:val="8BC8FF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B"/>
    <w:rsid w:val="00044BD7"/>
    <w:rsid w:val="00056610"/>
    <w:rsid w:val="000E69A5"/>
    <w:rsid w:val="000F4F7E"/>
    <w:rsid w:val="00144BBF"/>
    <w:rsid w:val="00155AC2"/>
    <w:rsid w:val="001871AD"/>
    <w:rsid w:val="001A66D4"/>
    <w:rsid w:val="001B3363"/>
    <w:rsid w:val="002650A3"/>
    <w:rsid w:val="002757E4"/>
    <w:rsid w:val="002923B4"/>
    <w:rsid w:val="00344976"/>
    <w:rsid w:val="00392CEF"/>
    <w:rsid w:val="00481334"/>
    <w:rsid w:val="004D7079"/>
    <w:rsid w:val="00590D6E"/>
    <w:rsid w:val="005A60D9"/>
    <w:rsid w:val="006B5640"/>
    <w:rsid w:val="00721437"/>
    <w:rsid w:val="007476DB"/>
    <w:rsid w:val="0077704A"/>
    <w:rsid w:val="007A1CC4"/>
    <w:rsid w:val="007B31EA"/>
    <w:rsid w:val="008778FC"/>
    <w:rsid w:val="008B19FE"/>
    <w:rsid w:val="009477FC"/>
    <w:rsid w:val="009C31F5"/>
    <w:rsid w:val="00A012AB"/>
    <w:rsid w:val="00A86578"/>
    <w:rsid w:val="00AC1F6B"/>
    <w:rsid w:val="00AD3251"/>
    <w:rsid w:val="00AF75BB"/>
    <w:rsid w:val="00B22229"/>
    <w:rsid w:val="00B60B82"/>
    <w:rsid w:val="00CA2015"/>
    <w:rsid w:val="00CB238E"/>
    <w:rsid w:val="00CC71C9"/>
    <w:rsid w:val="00CE545F"/>
    <w:rsid w:val="00D967A1"/>
    <w:rsid w:val="00DA5882"/>
    <w:rsid w:val="00DB1E9E"/>
    <w:rsid w:val="00EB1214"/>
    <w:rsid w:val="00F44DBE"/>
    <w:rsid w:val="00F556CF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3921257/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392125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3921257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DBB7E-2A7B-4EB6-BD02-4B595D54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NotaAE</dc:creator>
  <cp:lastModifiedBy>Садыкова Светлана Александровна</cp:lastModifiedBy>
  <cp:revision>7</cp:revision>
  <dcterms:created xsi:type="dcterms:W3CDTF">2021-07-28T07:53:00Z</dcterms:created>
  <dcterms:modified xsi:type="dcterms:W3CDTF">2023-01-18T10:04:00Z</dcterms:modified>
</cp:coreProperties>
</file>